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84" w:rsidRPr="000E7D84" w:rsidRDefault="000E7D84" w:rsidP="000E7D84">
      <w:pPr>
        <w:jc w:val="center"/>
        <w:rPr>
          <w:rFonts w:ascii="Times New Roman" w:hAnsi="Times New Roman" w:cs="Times New Roman"/>
          <w:b/>
          <w:sz w:val="28"/>
          <w:szCs w:val="28"/>
        </w:rPr>
      </w:pPr>
      <w:r w:rsidRPr="000E7D84">
        <w:rPr>
          <w:rFonts w:ascii="Times New Roman" w:hAnsi="Times New Roman" w:cs="Times New Roman"/>
          <w:b/>
          <w:sz w:val="28"/>
          <w:szCs w:val="28"/>
        </w:rPr>
        <w:t>EXHIBIT 2</w:t>
      </w:r>
    </w:p>
    <w:p w:rsidR="000E7D84" w:rsidRDefault="000E7D84" w:rsidP="000E7D84">
      <w:pPr>
        <w:jc w:val="center"/>
        <w:rPr>
          <w:rFonts w:ascii="Times New Roman" w:hAnsi="Times New Roman" w:cs="Times New Roman"/>
          <w:b/>
          <w:sz w:val="28"/>
          <w:szCs w:val="28"/>
          <w:u w:val="single"/>
        </w:rPr>
      </w:pPr>
      <w:r w:rsidRPr="000E7D84">
        <w:rPr>
          <w:rFonts w:ascii="Times New Roman" w:hAnsi="Times New Roman" w:cs="Times New Roman"/>
          <w:b/>
          <w:sz w:val="28"/>
          <w:szCs w:val="28"/>
          <w:u w:val="single"/>
        </w:rPr>
        <w:t>CONVENT MARINE TERMINAL RATE SHEET</w:t>
      </w:r>
    </w:p>
    <w:p w:rsidR="00313487" w:rsidRPr="00313487" w:rsidRDefault="00313487" w:rsidP="000E7D84">
      <w:pPr>
        <w:jc w:val="center"/>
        <w:rPr>
          <w:rFonts w:ascii="Times New Roman" w:hAnsi="Times New Roman" w:cs="Times New Roman"/>
          <w:sz w:val="28"/>
          <w:szCs w:val="28"/>
        </w:rPr>
      </w:pPr>
      <w:r w:rsidRPr="00313487">
        <w:rPr>
          <w:rFonts w:ascii="Times New Roman" w:hAnsi="Times New Roman" w:cs="Times New Roman"/>
          <w:sz w:val="28"/>
          <w:szCs w:val="28"/>
        </w:rPr>
        <w:t>Effective July 1</w:t>
      </w:r>
      <w:r w:rsidR="00F16262">
        <w:rPr>
          <w:rFonts w:ascii="Times New Roman" w:hAnsi="Times New Roman" w:cs="Times New Roman"/>
          <w:sz w:val="28"/>
          <w:szCs w:val="28"/>
        </w:rPr>
        <w:t>5</w:t>
      </w:r>
      <w:r w:rsidRPr="00313487">
        <w:rPr>
          <w:rFonts w:ascii="Times New Roman" w:hAnsi="Times New Roman" w:cs="Times New Roman"/>
          <w:sz w:val="28"/>
          <w:szCs w:val="28"/>
        </w:rPr>
        <w:t>, 2013</w:t>
      </w:r>
    </w:p>
    <w:p w:rsidR="000E7D84" w:rsidRPr="000E7D84" w:rsidRDefault="000E7D84">
      <w:pPr>
        <w:rPr>
          <w:rFonts w:ascii="Times New Roman" w:hAnsi="Times New Roman" w:cs="Times New Roman"/>
          <w:u w:val="single"/>
        </w:rPr>
      </w:pPr>
    </w:p>
    <w:p w:rsidR="00F97006" w:rsidRPr="000E7D84" w:rsidRDefault="00F97006">
      <w:pPr>
        <w:rPr>
          <w:rFonts w:ascii="Times New Roman" w:hAnsi="Times New Roman" w:cs="Times New Roman"/>
        </w:rPr>
      </w:pPr>
      <w:r w:rsidRPr="000E7D84">
        <w:rPr>
          <w:rFonts w:ascii="Times New Roman" w:hAnsi="Times New Roman" w:cs="Times New Roman"/>
          <w:u w:val="single"/>
        </w:rPr>
        <w:t>Line Handling</w:t>
      </w:r>
      <w:r w:rsidRPr="000E7D84">
        <w:rPr>
          <w:rFonts w:ascii="Times New Roman" w:hAnsi="Times New Roman" w:cs="Times New Roman"/>
        </w:rPr>
        <w:t xml:space="preserve"> – Cooper T Smith is the approved line handler for Convent Marine Terminal.  Line handling service should be ordered by the Agents and will be coordinated through Cooper T Smith operations and logistics.</w:t>
      </w:r>
    </w:p>
    <w:p w:rsidR="000E7D84" w:rsidRDefault="00F97006" w:rsidP="000E7D84">
      <w:pPr>
        <w:spacing w:after="0"/>
        <w:rPr>
          <w:rFonts w:ascii="Times New Roman" w:hAnsi="Times New Roman" w:cs="Times New Roman"/>
        </w:rPr>
      </w:pPr>
      <w:r w:rsidRPr="000E7D84">
        <w:rPr>
          <w:rFonts w:ascii="Times New Roman" w:hAnsi="Times New Roman" w:cs="Times New Roman"/>
        </w:rPr>
        <w:tab/>
        <w:t xml:space="preserve">Line Handling </w:t>
      </w:r>
      <w:r w:rsidR="00313487">
        <w:rPr>
          <w:rFonts w:ascii="Times New Roman" w:hAnsi="Times New Roman" w:cs="Times New Roman"/>
        </w:rPr>
        <w:t>for</w:t>
      </w:r>
      <w:r w:rsidR="000E7D84">
        <w:rPr>
          <w:rFonts w:ascii="Times New Roman" w:hAnsi="Times New Roman" w:cs="Times New Roman"/>
        </w:rPr>
        <w:tab/>
      </w:r>
      <w:r w:rsidR="000E7D84">
        <w:rPr>
          <w:rFonts w:ascii="Times New Roman" w:hAnsi="Times New Roman" w:cs="Times New Roman"/>
        </w:rPr>
        <w:tab/>
      </w:r>
      <w:r w:rsidR="000E7D84">
        <w:rPr>
          <w:rFonts w:ascii="Times New Roman" w:hAnsi="Times New Roman" w:cs="Times New Roman"/>
        </w:rPr>
        <w:tab/>
      </w:r>
      <w:r w:rsidR="000E7D84">
        <w:rPr>
          <w:rFonts w:ascii="Times New Roman" w:hAnsi="Times New Roman" w:cs="Times New Roman"/>
        </w:rPr>
        <w:tab/>
        <w:t>$2,500.00 per movement</w:t>
      </w:r>
    </w:p>
    <w:p w:rsidR="00F97006" w:rsidRDefault="00F97006" w:rsidP="000E7D84">
      <w:pPr>
        <w:spacing w:after="0"/>
        <w:ind w:firstLine="720"/>
        <w:rPr>
          <w:rFonts w:ascii="Times New Roman" w:hAnsi="Times New Roman" w:cs="Times New Roman"/>
        </w:rPr>
      </w:pPr>
      <w:r w:rsidRPr="000E7D84">
        <w:rPr>
          <w:rFonts w:ascii="Times New Roman" w:hAnsi="Times New Roman" w:cs="Times New Roman"/>
        </w:rPr>
        <w:t xml:space="preserve">Mooring and </w:t>
      </w:r>
      <w:r w:rsidR="000E7D84">
        <w:rPr>
          <w:rFonts w:ascii="Times New Roman" w:hAnsi="Times New Roman" w:cs="Times New Roman"/>
        </w:rPr>
        <w:t>Unmooring</w:t>
      </w:r>
    </w:p>
    <w:p w:rsidR="000E7D84" w:rsidRPr="000E7D84" w:rsidRDefault="000E7D84" w:rsidP="000E7D84">
      <w:pPr>
        <w:spacing w:after="0"/>
        <w:ind w:firstLine="720"/>
        <w:rPr>
          <w:rFonts w:ascii="Times New Roman" w:hAnsi="Times New Roman" w:cs="Times New Roman"/>
        </w:rPr>
      </w:pPr>
    </w:p>
    <w:p w:rsidR="00F16262" w:rsidRDefault="00F97006" w:rsidP="00F16262">
      <w:pPr>
        <w:spacing w:after="0" w:line="240" w:lineRule="auto"/>
        <w:rPr>
          <w:rFonts w:ascii="Times New Roman" w:hAnsi="Times New Roman" w:cs="Times New Roman"/>
        </w:rPr>
      </w:pPr>
      <w:r w:rsidRPr="000E7D84">
        <w:rPr>
          <w:rFonts w:ascii="Times New Roman" w:hAnsi="Times New Roman" w:cs="Times New Roman"/>
        </w:rPr>
        <w:tab/>
      </w:r>
      <w:r w:rsidRPr="00F16262">
        <w:rPr>
          <w:rFonts w:ascii="Times New Roman" w:hAnsi="Times New Roman" w:cs="Times New Roman"/>
          <w:b/>
        </w:rPr>
        <w:t>Note:</w:t>
      </w:r>
      <w:r w:rsidRPr="000E7D84">
        <w:rPr>
          <w:rFonts w:ascii="Times New Roman" w:hAnsi="Times New Roman" w:cs="Times New Roman"/>
        </w:rPr>
        <w:t xml:space="preserve">  </w:t>
      </w:r>
      <w:r w:rsidR="00F16262">
        <w:rPr>
          <w:rFonts w:ascii="Times New Roman" w:hAnsi="Times New Roman" w:cs="Times New Roman"/>
        </w:rPr>
        <w:t>If Cooper T is called out for a</w:t>
      </w:r>
      <w:bookmarkStart w:id="0" w:name="_GoBack"/>
      <w:bookmarkEnd w:id="0"/>
      <w:r w:rsidR="00F16262">
        <w:rPr>
          <w:rFonts w:ascii="Times New Roman" w:hAnsi="Times New Roman" w:cs="Times New Roman"/>
        </w:rPr>
        <w:t>ny additional line handling to shift vessel, or</w:t>
      </w:r>
    </w:p>
    <w:p w:rsidR="00F16262" w:rsidRDefault="00F16262" w:rsidP="00F16262">
      <w:pPr>
        <w:spacing w:after="0" w:line="240" w:lineRule="auto"/>
        <w:ind w:firstLine="720"/>
        <w:rPr>
          <w:rFonts w:ascii="Times New Roman" w:hAnsi="Times New Roman" w:cs="Times New Roman"/>
        </w:rPr>
      </w:pPr>
      <w:proofErr w:type="gramStart"/>
      <w:r>
        <w:rPr>
          <w:rFonts w:ascii="Times New Roman" w:hAnsi="Times New Roman" w:cs="Times New Roman"/>
        </w:rPr>
        <w:t>callout/cancel</w:t>
      </w:r>
      <w:proofErr w:type="gramEnd"/>
      <w:r>
        <w:rPr>
          <w:rFonts w:ascii="Times New Roman" w:hAnsi="Times New Roman" w:cs="Times New Roman"/>
        </w:rPr>
        <w:t xml:space="preserve"> for departure, the $2,500.00 per movement will apply and be billed</w:t>
      </w:r>
    </w:p>
    <w:p w:rsidR="00F97006" w:rsidRDefault="00F16262" w:rsidP="00F16262">
      <w:pPr>
        <w:spacing w:after="0" w:line="240" w:lineRule="auto"/>
        <w:ind w:firstLine="720"/>
        <w:rPr>
          <w:rFonts w:ascii="Times New Roman" w:hAnsi="Times New Roman" w:cs="Times New Roman"/>
        </w:rPr>
      </w:pPr>
      <w:proofErr w:type="gramStart"/>
      <w:r>
        <w:rPr>
          <w:rFonts w:ascii="Times New Roman" w:hAnsi="Times New Roman" w:cs="Times New Roman"/>
        </w:rPr>
        <w:t>directly</w:t>
      </w:r>
      <w:proofErr w:type="gramEnd"/>
      <w:r>
        <w:rPr>
          <w:rFonts w:ascii="Times New Roman" w:hAnsi="Times New Roman" w:cs="Times New Roman"/>
        </w:rPr>
        <w:t xml:space="preserve"> from CMT.</w:t>
      </w:r>
    </w:p>
    <w:p w:rsidR="000E7D84" w:rsidRDefault="000E7D84" w:rsidP="00912ED2">
      <w:pPr>
        <w:spacing w:after="0" w:line="240" w:lineRule="auto"/>
        <w:ind w:firstLine="720"/>
        <w:rPr>
          <w:rFonts w:ascii="Times New Roman" w:hAnsi="Times New Roman" w:cs="Times New Roman"/>
        </w:rPr>
      </w:pPr>
    </w:p>
    <w:p w:rsidR="00313487" w:rsidRDefault="000E7D84" w:rsidP="000E7D84">
      <w:pPr>
        <w:spacing w:after="0" w:line="240" w:lineRule="auto"/>
        <w:rPr>
          <w:rFonts w:ascii="Times New Roman" w:hAnsi="Times New Roman" w:cs="Times New Roman"/>
        </w:rPr>
      </w:pPr>
      <w:r w:rsidRPr="000E7D84">
        <w:rPr>
          <w:rFonts w:ascii="Times New Roman" w:hAnsi="Times New Roman" w:cs="Times New Roman"/>
          <w:u w:val="single"/>
        </w:rPr>
        <w:t>Dockage</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$0.45 per gross registered ton (GRT) per twenty-</w:t>
      </w:r>
    </w:p>
    <w:p w:rsidR="00313487" w:rsidRDefault="00313487" w:rsidP="000E7D8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0E7D84">
        <w:rPr>
          <w:rFonts w:ascii="Times New Roman" w:hAnsi="Times New Roman" w:cs="Times New Roman"/>
        </w:rPr>
        <w:t>four</w:t>
      </w:r>
      <w:proofErr w:type="gramEnd"/>
      <w:r w:rsidR="000E7D84">
        <w:rPr>
          <w:rFonts w:ascii="Times New Roman" w:hAnsi="Times New Roman" w:cs="Times New Roman"/>
        </w:rPr>
        <w:t xml:space="preserve"> (24) hour period with partial days</w:t>
      </w:r>
    </w:p>
    <w:p w:rsidR="00313487" w:rsidRDefault="000E7D84" w:rsidP="00313487">
      <w:pPr>
        <w:spacing w:after="0" w:line="240" w:lineRule="auto"/>
        <w:ind w:left="4320" w:firstLine="720"/>
        <w:rPr>
          <w:rFonts w:ascii="Times New Roman" w:hAnsi="Times New Roman" w:cs="Times New Roman"/>
        </w:rPr>
      </w:pPr>
      <w:proofErr w:type="gramStart"/>
      <w:r>
        <w:rPr>
          <w:rFonts w:ascii="Times New Roman" w:hAnsi="Times New Roman" w:cs="Times New Roman"/>
        </w:rPr>
        <w:t>calculated</w:t>
      </w:r>
      <w:proofErr w:type="gramEnd"/>
      <w:r>
        <w:rPr>
          <w:rFonts w:ascii="Times New Roman" w:hAnsi="Times New Roman" w:cs="Times New Roman"/>
        </w:rPr>
        <w:t xml:space="preserve"> pro rata in twelve (12) hour </w:t>
      </w:r>
    </w:p>
    <w:p w:rsidR="00313487" w:rsidRDefault="000E7D84" w:rsidP="00313487">
      <w:pPr>
        <w:spacing w:after="0" w:line="240" w:lineRule="auto"/>
        <w:ind w:left="4320" w:firstLine="720"/>
        <w:rPr>
          <w:rFonts w:ascii="Times New Roman" w:hAnsi="Times New Roman" w:cs="Times New Roman"/>
        </w:rPr>
      </w:pPr>
      <w:proofErr w:type="gramStart"/>
      <w:r>
        <w:rPr>
          <w:rFonts w:ascii="Times New Roman" w:hAnsi="Times New Roman" w:cs="Times New Roman"/>
        </w:rPr>
        <w:t>increments</w:t>
      </w:r>
      <w:proofErr w:type="gramEnd"/>
      <w:r>
        <w:rPr>
          <w:rFonts w:ascii="Times New Roman" w:hAnsi="Times New Roman" w:cs="Times New Roman"/>
        </w:rPr>
        <w:t xml:space="preserve"> rounded up; or a minimum of </w:t>
      </w:r>
    </w:p>
    <w:p w:rsidR="000E7D84" w:rsidRPr="000E7D84" w:rsidRDefault="000E7D84" w:rsidP="00313487">
      <w:pPr>
        <w:spacing w:after="0" w:line="240" w:lineRule="auto"/>
        <w:ind w:left="4320" w:firstLine="720"/>
        <w:rPr>
          <w:rFonts w:ascii="Times New Roman" w:hAnsi="Times New Roman" w:cs="Times New Roman"/>
        </w:rPr>
      </w:pPr>
      <w:proofErr w:type="gramStart"/>
      <w:r>
        <w:rPr>
          <w:rFonts w:ascii="Times New Roman" w:hAnsi="Times New Roman" w:cs="Times New Roman"/>
        </w:rPr>
        <w:t>$9,000.00 per day, whichever is greater.</w:t>
      </w:r>
      <w:proofErr w:type="gramEnd"/>
    </w:p>
    <w:p w:rsidR="00912ED2" w:rsidRPr="000E7D84" w:rsidRDefault="00912ED2" w:rsidP="00912ED2">
      <w:pPr>
        <w:spacing w:after="0" w:line="240" w:lineRule="auto"/>
        <w:ind w:firstLine="720"/>
        <w:rPr>
          <w:rFonts w:ascii="Times New Roman" w:hAnsi="Times New Roman" w:cs="Times New Roman"/>
        </w:rPr>
      </w:pPr>
    </w:p>
    <w:p w:rsidR="007539F8" w:rsidRPr="000E7D84" w:rsidRDefault="00F97006">
      <w:pPr>
        <w:rPr>
          <w:rFonts w:ascii="Times New Roman" w:hAnsi="Times New Roman" w:cs="Times New Roman"/>
        </w:rPr>
      </w:pPr>
      <w:r w:rsidRPr="000E7D84">
        <w:rPr>
          <w:rFonts w:ascii="Times New Roman" w:hAnsi="Times New Roman" w:cs="Times New Roman"/>
          <w:u w:val="single"/>
        </w:rPr>
        <w:t>Tug Service</w:t>
      </w:r>
      <w:r w:rsidRPr="000E7D84">
        <w:rPr>
          <w:rFonts w:ascii="Times New Roman" w:hAnsi="Times New Roman" w:cs="Times New Roman"/>
        </w:rPr>
        <w:t xml:space="preserve"> – Crescent Towing and Salvage Co., Inc. is the provider of tugs that can be used to assist ships into and out of the CMT berth, holding ships in the berth, and shifting ships at the berth.  The Agents should order tugs directly from Crescent.</w:t>
      </w:r>
    </w:p>
    <w:p w:rsidR="00912ED2" w:rsidRPr="000E7D84" w:rsidRDefault="00912ED2" w:rsidP="00912ED2">
      <w:pPr>
        <w:pStyle w:val="ListParagraph"/>
        <w:numPr>
          <w:ilvl w:val="0"/>
          <w:numId w:val="1"/>
        </w:numPr>
        <w:rPr>
          <w:rFonts w:ascii="Times New Roman" w:hAnsi="Times New Roman" w:cs="Times New Roman"/>
        </w:rPr>
      </w:pPr>
      <w:r w:rsidRPr="000E7D84">
        <w:rPr>
          <w:rFonts w:ascii="Times New Roman" w:hAnsi="Times New Roman" w:cs="Times New Roman"/>
        </w:rPr>
        <w:t>Normal docking or undocking</w:t>
      </w:r>
      <w:r w:rsidRPr="000E7D84">
        <w:rPr>
          <w:rFonts w:ascii="Times New Roman" w:hAnsi="Times New Roman" w:cs="Times New Roman"/>
        </w:rPr>
        <w:tab/>
      </w:r>
      <w:r w:rsidRPr="000E7D84">
        <w:rPr>
          <w:rFonts w:ascii="Times New Roman" w:hAnsi="Times New Roman" w:cs="Times New Roman"/>
        </w:rPr>
        <w:tab/>
        <w:t>$ 2,993.00 per tug</w:t>
      </w:r>
    </w:p>
    <w:p w:rsidR="00912ED2" w:rsidRPr="000E7D84" w:rsidRDefault="00912ED2" w:rsidP="00912ED2">
      <w:pPr>
        <w:pStyle w:val="ListParagraph"/>
        <w:numPr>
          <w:ilvl w:val="0"/>
          <w:numId w:val="1"/>
        </w:numPr>
        <w:rPr>
          <w:rFonts w:ascii="Times New Roman" w:hAnsi="Times New Roman" w:cs="Times New Roman"/>
        </w:rPr>
      </w:pPr>
      <w:r w:rsidRPr="000E7D84">
        <w:rPr>
          <w:rFonts w:ascii="Times New Roman" w:hAnsi="Times New Roman" w:cs="Times New Roman"/>
        </w:rPr>
        <w:t>GRT charge</w:t>
      </w:r>
      <w:r w:rsidRPr="000E7D84">
        <w:rPr>
          <w:rFonts w:ascii="Times New Roman" w:hAnsi="Times New Roman" w:cs="Times New Roman"/>
        </w:rPr>
        <w:tab/>
      </w:r>
      <w:r w:rsidRPr="000E7D84">
        <w:rPr>
          <w:rFonts w:ascii="Times New Roman" w:hAnsi="Times New Roman" w:cs="Times New Roman"/>
        </w:rPr>
        <w:tab/>
      </w:r>
      <w:r w:rsidRPr="000E7D84">
        <w:rPr>
          <w:rFonts w:ascii="Times New Roman" w:hAnsi="Times New Roman" w:cs="Times New Roman"/>
        </w:rPr>
        <w:tab/>
      </w:r>
      <w:r w:rsidRPr="000E7D84">
        <w:rPr>
          <w:rFonts w:ascii="Times New Roman" w:hAnsi="Times New Roman" w:cs="Times New Roman"/>
        </w:rPr>
        <w:tab/>
        <w:t>$21.17 for each 1,000 tons GRT (per tug)</w:t>
      </w:r>
    </w:p>
    <w:p w:rsidR="00912ED2" w:rsidRDefault="00912ED2" w:rsidP="00912ED2">
      <w:pPr>
        <w:pStyle w:val="ListParagraph"/>
        <w:numPr>
          <w:ilvl w:val="0"/>
          <w:numId w:val="1"/>
        </w:numPr>
        <w:rPr>
          <w:rFonts w:ascii="Times New Roman" w:hAnsi="Times New Roman" w:cs="Times New Roman"/>
        </w:rPr>
      </w:pPr>
      <w:r w:rsidRPr="000E7D84">
        <w:rPr>
          <w:rFonts w:ascii="Times New Roman" w:hAnsi="Times New Roman" w:cs="Times New Roman"/>
        </w:rPr>
        <w:t>Standby charge</w:t>
      </w:r>
      <w:r w:rsidRPr="000E7D84">
        <w:rPr>
          <w:rFonts w:ascii="Times New Roman" w:hAnsi="Times New Roman" w:cs="Times New Roman"/>
        </w:rPr>
        <w:tab/>
      </w:r>
      <w:r w:rsidRPr="000E7D84">
        <w:rPr>
          <w:rFonts w:ascii="Times New Roman" w:hAnsi="Times New Roman" w:cs="Times New Roman"/>
        </w:rPr>
        <w:tab/>
      </w:r>
      <w:r w:rsidRPr="000E7D84">
        <w:rPr>
          <w:rFonts w:ascii="Times New Roman" w:hAnsi="Times New Roman" w:cs="Times New Roman"/>
        </w:rPr>
        <w:tab/>
      </w:r>
      <w:r w:rsidRPr="000E7D84">
        <w:rPr>
          <w:rFonts w:ascii="Times New Roman" w:hAnsi="Times New Roman" w:cs="Times New Roman"/>
        </w:rPr>
        <w:tab/>
        <w:t>$950.00 per tug hour</w:t>
      </w:r>
    </w:p>
    <w:p w:rsidR="002F3F1D" w:rsidRPr="000E7D84" w:rsidRDefault="002F3F1D" w:rsidP="00912ED2">
      <w:pPr>
        <w:pStyle w:val="ListParagraph"/>
        <w:numPr>
          <w:ilvl w:val="0"/>
          <w:numId w:val="1"/>
        </w:numPr>
        <w:rPr>
          <w:rFonts w:ascii="Times New Roman" w:hAnsi="Times New Roman" w:cs="Times New Roman"/>
        </w:rPr>
      </w:pPr>
      <w:r>
        <w:rPr>
          <w:rFonts w:ascii="Times New Roman" w:hAnsi="Times New Roman" w:cs="Times New Roman"/>
        </w:rPr>
        <w:t>Fuel Surcharge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Detailed below</w:t>
      </w:r>
    </w:p>
    <w:p w:rsidR="002F3F1D" w:rsidRDefault="002F3F1D" w:rsidP="00E87957">
      <w:pPr>
        <w:rPr>
          <w:rFonts w:ascii="Times New Roman" w:hAnsi="Times New Roman" w:cs="Times New Roman"/>
        </w:rPr>
      </w:pPr>
    </w:p>
    <w:p w:rsidR="00035E19" w:rsidRDefault="00E87957" w:rsidP="00E87957">
      <w:pPr>
        <w:rPr>
          <w:rFonts w:ascii="Times New Roman" w:hAnsi="Times New Roman" w:cs="Times New Roman"/>
        </w:rPr>
      </w:pPr>
      <w:r w:rsidRPr="004D56C4">
        <w:rPr>
          <w:rFonts w:ascii="Times New Roman" w:hAnsi="Times New Roman" w:cs="Times New Roman"/>
        </w:rPr>
        <w:t>A fuel surcharge will be assessed on all Tug Service charges.  The applicable Fuel Surcharge shall be applied to each v</w:t>
      </w:r>
      <w:r w:rsidR="004D56C4">
        <w:rPr>
          <w:rFonts w:ascii="Times New Roman" w:hAnsi="Times New Roman" w:cs="Times New Roman"/>
        </w:rPr>
        <w:t xml:space="preserve">essel </w:t>
      </w:r>
      <w:r w:rsidR="00035E19">
        <w:rPr>
          <w:rFonts w:ascii="Times New Roman" w:hAnsi="Times New Roman" w:cs="Times New Roman"/>
        </w:rPr>
        <w:t>when the previous month’s average diesel price exceeds $</w:t>
      </w:r>
      <w:r w:rsidR="00D85F16">
        <w:rPr>
          <w:rFonts w:ascii="Times New Roman" w:hAnsi="Times New Roman" w:cs="Times New Roman"/>
        </w:rPr>
        <w:t>2.24</w:t>
      </w:r>
      <w:r w:rsidR="00035E19">
        <w:rPr>
          <w:rFonts w:ascii="Times New Roman" w:hAnsi="Times New Roman" w:cs="Times New Roman"/>
        </w:rPr>
        <w:t xml:space="preserve"> per gallon as published by the Energy Information Administration (“EIA”).  The index price to be used shall be the Monthly Retail Diesel Prices as published by the EIA for “Diesel (On-Highway) – All Types Ultra Low Sulfur (15 ppm and under)”.  CMT shall use the previous month’s average price to determine the current month’s surcharge.</w:t>
      </w:r>
    </w:p>
    <w:p w:rsidR="00035E19" w:rsidRDefault="00F16262" w:rsidP="00E87957">
      <w:pPr>
        <w:rPr>
          <w:rFonts w:ascii="Times New Roman" w:hAnsi="Times New Roman" w:cs="Times New Roman"/>
          <w:sz w:val="20"/>
        </w:rPr>
      </w:pPr>
      <w:hyperlink r:id="rId6" w:history="1">
        <w:r w:rsidR="002F3F1D" w:rsidRPr="00EE6931">
          <w:rPr>
            <w:rStyle w:val="Hyperlink"/>
            <w:rFonts w:ascii="Times New Roman" w:hAnsi="Times New Roman" w:cs="Times New Roman"/>
            <w:sz w:val="20"/>
          </w:rPr>
          <w:t>http://www.eia.gov/dnav/pet/hist/LeafHandler.ashx?n=PET&amp;s=EMD_EPD2DXL0_PTE_NUS_DPG&amp;f=M</w:t>
        </w:r>
      </w:hyperlink>
    </w:p>
    <w:p w:rsidR="002F3F1D" w:rsidRPr="002F3F1D" w:rsidRDefault="002F3F1D" w:rsidP="00E87957">
      <w:pPr>
        <w:rPr>
          <w:rFonts w:ascii="Times New Roman" w:hAnsi="Times New Roman" w:cs="Times New Roman"/>
          <w:b/>
          <w:sz w:val="20"/>
        </w:rPr>
      </w:pPr>
    </w:p>
    <w:p w:rsidR="002F3F1D" w:rsidRPr="002F3F1D" w:rsidRDefault="002F3F1D" w:rsidP="002F3F1D">
      <w:pPr>
        <w:ind w:left="1440" w:firstLine="720"/>
        <w:rPr>
          <w:rFonts w:ascii="Times New Roman" w:hAnsi="Times New Roman" w:cs="Times New Roman"/>
          <w:b/>
          <w:sz w:val="20"/>
        </w:rPr>
      </w:pPr>
      <w:r w:rsidRPr="002F3F1D">
        <w:rPr>
          <w:rFonts w:ascii="Times New Roman" w:hAnsi="Times New Roman" w:cs="Times New Roman"/>
          <w:b/>
          <w:sz w:val="20"/>
        </w:rPr>
        <w:t>(Fuel Surcharge Scale on next page)</w:t>
      </w:r>
    </w:p>
    <w:p w:rsidR="002F3F1D" w:rsidRDefault="00705F2E" w:rsidP="00E87957">
      <w:pPr>
        <w:rPr>
          <w:rFonts w:ascii="Times New Roman" w:hAnsi="Times New Roman" w:cs="Times New Roman"/>
          <w:sz w:val="20"/>
        </w:rPr>
      </w:pPr>
      <w:r w:rsidRPr="00705F2E">
        <w:rPr>
          <w:noProof/>
        </w:rPr>
        <w:lastRenderedPageBreak/>
        <w:drawing>
          <wp:inline distT="0" distB="0" distL="0" distR="0">
            <wp:extent cx="1701357" cy="7378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18" cy="7427216"/>
                    </a:xfrm>
                    <a:prstGeom prst="rect">
                      <a:avLst/>
                    </a:prstGeom>
                    <a:noFill/>
                    <a:ln>
                      <a:noFill/>
                    </a:ln>
                  </pic:spPr>
                </pic:pic>
              </a:graphicData>
            </a:graphic>
          </wp:inline>
        </w:drawing>
      </w:r>
    </w:p>
    <w:p w:rsidR="00726100" w:rsidRPr="00726100" w:rsidRDefault="00726100" w:rsidP="00E87957">
      <w:pPr>
        <w:rPr>
          <w:rFonts w:ascii="Times New Roman" w:hAnsi="Times New Roman" w:cs="Times New Roman"/>
          <w:sz w:val="18"/>
        </w:rPr>
      </w:pPr>
      <w:r w:rsidRPr="00726100">
        <w:rPr>
          <w:rFonts w:ascii="Times New Roman" w:hAnsi="Times New Roman" w:cs="Times New Roman"/>
          <w:sz w:val="16"/>
        </w:rPr>
        <w:t>*</w:t>
      </w:r>
      <w:r w:rsidRPr="00726100">
        <w:rPr>
          <w:rFonts w:ascii="Times New Roman" w:hAnsi="Times New Roman" w:cs="Times New Roman"/>
          <w:sz w:val="18"/>
        </w:rPr>
        <w:t>The Fuel Surcharge will be 50%, plus an additional 1% for every $0.04, or portion thereof, by which the “Diesel (On-Highway) – All Types Ultra Low Sulfur (15 ppm and under)” exceeds $4.2399.</w:t>
      </w:r>
    </w:p>
    <w:sectPr w:rsidR="00726100" w:rsidRPr="0072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44E"/>
    <w:multiLevelType w:val="hybridMultilevel"/>
    <w:tmpl w:val="333611EC"/>
    <w:lvl w:ilvl="0" w:tplc="8C8C3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06"/>
    <w:rsid w:val="00035E19"/>
    <w:rsid w:val="000E7D84"/>
    <w:rsid w:val="002F3F1D"/>
    <w:rsid w:val="00313487"/>
    <w:rsid w:val="004D56C4"/>
    <w:rsid w:val="00705F2E"/>
    <w:rsid w:val="00726100"/>
    <w:rsid w:val="007539F8"/>
    <w:rsid w:val="00912ED2"/>
    <w:rsid w:val="00D85F16"/>
    <w:rsid w:val="00E87957"/>
    <w:rsid w:val="00F16262"/>
    <w:rsid w:val="00F9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D2"/>
    <w:pPr>
      <w:ind w:left="720"/>
      <w:contextualSpacing/>
    </w:pPr>
  </w:style>
  <w:style w:type="character" w:styleId="Hyperlink">
    <w:name w:val="Hyperlink"/>
    <w:basedOn w:val="DefaultParagraphFont"/>
    <w:uiPriority w:val="99"/>
    <w:unhideWhenUsed/>
    <w:rsid w:val="002F3F1D"/>
    <w:rPr>
      <w:color w:val="0000FF" w:themeColor="hyperlink"/>
      <w:u w:val="single"/>
    </w:rPr>
  </w:style>
  <w:style w:type="paragraph" w:styleId="BalloonText">
    <w:name w:val="Balloon Text"/>
    <w:basedOn w:val="Normal"/>
    <w:link w:val="BalloonTextChar"/>
    <w:uiPriority w:val="99"/>
    <w:semiHidden/>
    <w:unhideWhenUsed/>
    <w:rsid w:val="00F1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D2"/>
    <w:pPr>
      <w:ind w:left="720"/>
      <w:contextualSpacing/>
    </w:pPr>
  </w:style>
  <w:style w:type="character" w:styleId="Hyperlink">
    <w:name w:val="Hyperlink"/>
    <w:basedOn w:val="DefaultParagraphFont"/>
    <w:uiPriority w:val="99"/>
    <w:unhideWhenUsed/>
    <w:rsid w:val="002F3F1D"/>
    <w:rPr>
      <w:color w:val="0000FF" w:themeColor="hyperlink"/>
      <w:u w:val="single"/>
    </w:rPr>
  </w:style>
  <w:style w:type="paragraph" w:styleId="BalloonText">
    <w:name w:val="Balloon Text"/>
    <w:basedOn w:val="Normal"/>
    <w:link w:val="BalloonTextChar"/>
    <w:uiPriority w:val="99"/>
    <w:semiHidden/>
    <w:unhideWhenUsed/>
    <w:rsid w:val="00F1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37833">
      <w:bodyDiv w:val="1"/>
      <w:marLeft w:val="0"/>
      <w:marRight w:val="0"/>
      <w:marTop w:val="0"/>
      <w:marBottom w:val="0"/>
      <w:divBdr>
        <w:top w:val="none" w:sz="0" w:space="0" w:color="auto"/>
        <w:left w:val="none" w:sz="0" w:space="0" w:color="auto"/>
        <w:bottom w:val="none" w:sz="0" w:space="0" w:color="auto"/>
        <w:right w:val="none" w:sz="0" w:space="0" w:color="auto"/>
      </w:divBdr>
    </w:div>
    <w:div w:id="1254706344">
      <w:bodyDiv w:val="1"/>
      <w:marLeft w:val="0"/>
      <w:marRight w:val="0"/>
      <w:marTop w:val="0"/>
      <w:marBottom w:val="0"/>
      <w:divBdr>
        <w:top w:val="none" w:sz="0" w:space="0" w:color="auto"/>
        <w:left w:val="none" w:sz="0" w:space="0" w:color="auto"/>
        <w:bottom w:val="none" w:sz="0" w:space="0" w:color="auto"/>
        <w:right w:val="none" w:sz="0" w:space="0" w:color="auto"/>
      </w:divBdr>
    </w:div>
    <w:div w:id="1641887972">
      <w:bodyDiv w:val="1"/>
      <w:marLeft w:val="0"/>
      <w:marRight w:val="0"/>
      <w:marTop w:val="0"/>
      <w:marBottom w:val="0"/>
      <w:divBdr>
        <w:top w:val="none" w:sz="0" w:space="0" w:color="auto"/>
        <w:left w:val="none" w:sz="0" w:space="0" w:color="auto"/>
        <w:bottom w:val="none" w:sz="0" w:space="0" w:color="auto"/>
        <w:right w:val="none" w:sz="0" w:space="0" w:color="auto"/>
      </w:divBdr>
    </w:div>
    <w:div w:id="18776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dnav/pet/hist/LeafHandler.ashx?n=PET&amp;s=EMD_EPD2DXL0_PTE_NUS_DPG&amp;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Chenier</dc:creator>
  <cp:lastModifiedBy>Janell Chenier</cp:lastModifiedBy>
  <cp:revision>2</cp:revision>
  <cp:lastPrinted>2013-07-02T12:51:00Z</cp:lastPrinted>
  <dcterms:created xsi:type="dcterms:W3CDTF">2013-07-02T12:51:00Z</dcterms:created>
  <dcterms:modified xsi:type="dcterms:W3CDTF">2013-07-02T12:51:00Z</dcterms:modified>
</cp:coreProperties>
</file>